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5000" w:type="pct"/>
        <w:tblLayout w:type="fixed"/>
        <w:tblLook w:val="04A0" w:firstRow="1" w:lastRow="0" w:firstColumn="1" w:lastColumn="0" w:noHBand="0" w:noVBand="1"/>
      </w:tblPr>
      <w:tblGrid>
        <w:gridCol w:w="2050"/>
        <w:gridCol w:w="2746"/>
        <w:gridCol w:w="2114"/>
        <w:gridCol w:w="2116"/>
      </w:tblGrid>
      <w:tr w:rsidR="00C209AD" w:rsidRPr="002A4A23" w14:paraId="1C3706C8" w14:textId="77777777" w:rsidTr="00151312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9E1F313" w14:textId="77777777" w:rsidR="00C209AD" w:rsidRPr="002A4A23" w:rsidRDefault="00C209AD" w:rsidP="00151312">
            <w:pPr>
              <w:pStyle w:val="Beschriftung"/>
              <w:keepNext/>
              <w:keepLines/>
            </w:pPr>
            <w:bookmarkStart w:id="0" w:name="_Ref17463913"/>
            <w:bookmarkStart w:id="1" w:name="_Toc148280325"/>
            <w:r w:rsidRPr="002A4A23">
              <w:t xml:space="preserve">Table </w:t>
            </w:r>
            <w:r w:rsidRPr="002A4A23">
              <w:fldChar w:fldCharType="begin"/>
            </w:r>
            <w:r w:rsidRPr="002A4A23">
              <w:instrText xml:space="preserve"> STYLEREF 1 \s </w:instrText>
            </w:r>
            <w:r w:rsidRPr="002A4A23">
              <w:fldChar w:fldCharType="separate"/>
            </w:r>
            <w:r>
              <w:rPr>
                <w:noProof/>
              </w:rPr>
              <w:t>11</w:t>
            </w:r>
            <w:r w:rsidRPr="002A4A23">
              <w:fldChar w:fldCharType="end"/>
            </w:r>
            <w:r w:rsidRPr="002A4A23">
              <w:noBreakHyphen/>
            </w:r>
            <w:r w:rsidRPr="002A4A23">
              <w:fldChar w:fldCharType="begin"/>
            </w:r>
            <w:r w:rsidRPr="002A4A23">
              <w:instrText xml:space="preserve"> SEQ Table \* ARABIC \s 1 </w:instrText>
            </w:r>
            <w:r w:rsidRPr="002A4A23">
              <w:fldChar w:fldCharType="separate"/>
            </w:r>
            <w:r>
              <w:rPr>
                <w:noProof/>
              </w:rPr>
              <w:t>27</w:t>
            </w:r>
            <w:r w:rsidRPr="002A4A23">
              <w:fldChar w:fldCharType="end"/>
            </w:r>
            <w:bookmarkEnd w:id="0"/>
            <w:r w:rsidRPr="002A4A23">
              <w:t>: Treatment contrast in KOOS total score changes from baseline at Months 24 and 60 - IUDR (FAS)</w:t>
            </w:r>
            <w:bookmarkEnd w:id="1"/>
          </w:p>
        </w:tc>
      </w:tr>
      <w:tr w:rsidR="00C209AD" w:rsidRPr="002A4A23" w14:paraId="67EC66AC" w14:textId="77777777" w:rsidTr="00151312">
        <w:trPr>
          <w:tblHeader/>
        </w:trPr>
        <w:tc>
          <w:tcPr>
            <w:tcW w:w="2657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60BE932" w14:textId="77777777" w:rsidR="00C209AD" w:rsidRPr="002A4A23" w:rsidRDefault="00C209AD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117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1FDE208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MFx group</w:t>
            </w:r>
          </w:p>
          <w:p w14:paraId="53D50F97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N=85</w:t>
            </w:r>
          </w:p>
        </w:tc>
        <w:tc>
          <w:tcPr>
            <w:tcW w:w="117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FC40706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N3D group</w:t>
            </w:r>
          </w:p>
          <w:p w14:paraId="0E4E2BA1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N=177</w:t>
            </w:r>
          </w:p>
        </w:tc>
      </w:tr>
      <w:tr w:rsidR="00C209AD" w:rsidRPr="002A4A23" w14:paraId="0939D0BE" w14:textId="77777777" w:rsidTr="00151312">
        <w:tc>
          <w:tcPr>
            <w:tcW w:w="1136" w:type="pct"/>
            <w:tcBorders>
              <w:top w:val="nil"/>
              <w:left w:val="nil"/>
              <w:bottom w:val="nil"/>
              <w:right w:val="nil"/>
            </w:tcBorders>
          </w:tcPr>
          <w:p w14:paraId="732BD49C" w14:textId="77777777" w:rsidR="00C209AD" w:rsidRPr="002A4A23" w:rsidRDefault="00C209AD" w:rsidP="00151312">
            <w:pPr>
              <w:pStyle w:val="WNTableText"/>
              <w:keepNext/>
              <w:keepLines/>
            </w:pPr>
            <w:r w:rsidRPr="002A4A23">
              <w:t>Changes from BL</w:t>
            </w:r>
            <w:r w:rsidRPr="002A4A23">
              <w:br/>
              <w:t xml:space="preserve">at </w:t>
            </w:r>
            <w:r w:rsidRPr="002A4A23">
              <w:rPr>
                <w:b/>
                <w:bCs/>
              </w:rPr>
              <w:t>Month 24</w:t>
            </w:r>
          </w:p>
        </w:tc>
        <w:tc>
          <w:tcPr>
            <w:tcW w:w="1521" w:type="pct"/>
            <w:tcBorders>
              <w:top w:val="nil"/>
              <w:left w:val="nil"/>
              <w:bottom w:val="nil"/>
              <w:right w:val="nil"/>
            </w:tcBorders>
          </w:tcPr>
          <w:p w14:paraId="738855BC" w14:textId="77777777" w:rsidR="00C209AD" w:rsidRPr="002A4A23" w:rsidRDefault="00C209AD" w:rsidP="00151312">
            <w:pPr>
              <w:pStyle w:val="WNTableText"/>
              <w:keepNext/>
              <w:keepLines/>
              <w:ind w:left="284"/>
              <w:jc w:val="right"/>
            </w:pPr>
            <w:r w:rsidRPr="002A4A23">
              <w:t>n obs.</w:t>
            </w:r>
          </w:p>
          <w:p w14:paraId="504E113F" w14:textId="77777777" w:rsidR="00C209AD" w:rsidRPr="002A4A23" w:rsidRDefault="00C209AD" w:rsidP="00151312">
            <w:pPr>
              <w:pStyle w:val="WNTableText"/>
              <w:keepNext/>
              <w:keepLines/>
              <w:ind w:left="284"/>
              <w:jc w:val="right"/>
            </w:pPr>
            <w:r w:rsidRPr="002A4A23">
              <w:t xml:space="preserve">LS </w:t>
            </w:r>
            <w:proofErr w:type="gramStart"/>
            <w:r w:rsidRPr="002A4A23">
              <w:t>mean</w:t>
            </w:r>
            <w:proofErr w:type="gramEnd"/>
          </w:p>
          <w:p w14:paraId="5DF872C7" w14:textId="77777777" w:rsidR="00C209AD" w:rsidRPr="002A4A23" w:rsidRDefault="00C209AD" w:rsidP="00151312">
            <w:pPr>
              <w:pStyle w:val="WNTableText"/>
              <w:keepNext/>
              <w:keepLines/>
              <w:jc w:val="right"/>
            </w:pPr>
            <w:r w:rsidRPr="002A4A23">
              <w:t>95%-CI</w:t>
            </w: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834C8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82</w:t>
            </w:r>
          </w:p>
          <w:p w14:paraId="15ED9322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25.83</w:t>
            </w:r>
          </w:p>
          <w:p w14:paraId="563234D9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[21.83; 29.84]</w:t>
            </w:r>
          </w:p>
        </w:tc>
        <w:tc>
          <w:tcPr>
            <w:tcW w:w="11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25D32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172</w:t>
            </w:r>
          </w:p>
          <w:p w14:paraId="445E2460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28.28</w:t>
            </w:r>
          </w:p>
          <w:p w14:paraId="6AA64F37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[25.46; 31.11]</w:t>
            </w:r>
          </w:p>
        </w:tc>
      </w:tr>
      <w:tr w:rsidR="00C209AD" w:rsidRPr="002A4A23" w14:paraId="74316C85" w14:textId="77777777" w:rsidTr="00151312"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9C1BF" w14:textId="77777777" w:rsidR="00C209AD" w:rsidRPr="002A4A23" w:rsidRDefault="00C209AD" w:rsidP="00151312">
            <w:pPr>
              <w:pStyle w:val="WNTableText"/>
              <w:keepNext/>
              <w:keepLines/>
            </w:pPr>
            <w:r w:rsidRPr="002A4A23">
              <w:t xml:space="preserve">Treatment contrast </w:t>
            </w:r>
            <w:r w:rsidRPr="002A4A23">
              <w:rPr>
                <w:vertAlign w:val="superscript"/>
              </w:rPr>
              <w:t>a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A831F" w14:textId="77777777" w:rsidR="00C209AD" w:rsidRPr="002A4A23" w:rsidRDefault="00C209AD" w:rsidP="00151312">
            <w:pPr>
              <w:pStyle w:val="WNTableText"/>
              <w:keepNext/>
              <w:keepLines/>
              <w:ind w:left="284"/>
              <w:jc w:val="right"/>
            </w:pPr>
            <w:r w:rsidRPr="002A4A23">
              <w:t>LS mean difference (SE)</w:t>
            </w:r>
          </w:p>
          <w:p w14:paraId="326501B9" w14:textId="77777777" w:rsidR="00C209AD" w:rsidRPr="002A4A23" w:rsidRDefault="00C209AD" w:rsidP="00151312">
            <w:pPr>
              <w:pStyle w:val="WNTableText"/>
              <w:keepNext/>
              <w:keepLines/>
              <w:jc w:val="right"/>
            </w:pPr>
            <w:r w:rsidRPr="002A4A23">
              <w:t>95%-CI</w:t>
            </w:r>
          </w:p>
          <w:p w14:paraId="67FFD84B" w14:textId="77777777" w:rsidR="00C209AD" w:rsidRPr="002A4A23" w:rsidRDefault="00C209AD" w:rsidP="00151312">
            <w:pPr>
              <w:pStyle w:val="WNTableText"/>
              <w:keepNext/>
              <w:keepLines/>
              <w:jc w:val="right"/>
            </w:pPr>
            <w:r w:rsidRPr="002A4A23">
              <w:t>p-value</w:t>
            </w:r>
          </w:p>
        </w:tc>
        <w:tc>
          <w:tcPr>
            <w:tcW w:w="23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99707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2.45 (2.43)</w:t>
            </w:r>
          </w:p>
          <w:p w14:paraId="39C3C2F5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[-2.33; 7.23]</w:t>
            </w:r>
          </w:p>
          <w:p w14:paraId="261AFB8F" w14:textId="77777777" w:rsidR="00C209AD" w:rsidRPr="002A4A23" w:rsidRDefault="00C209AD" w:rsidP="00151312">
            <w:pPr>
              <w:pStyle w:val="WNTableText"/>
              <w:keepNext/>
              <w:keepLines/>
              <w:spacing w:after="120"/>
              <w:jc w:val="center"/>
            </w:pPr>
            <w:r w:rsidRPr="002A4A23">
              <w:t>0.3193</w:t>
            </w:r>
          </w:p>
        </w:tc>
      </w:tr>
      <w:tr w:rsidR="00C209AD" w:rsidRPr="002A4A23" w14:paraId="790162AA" w14:textId="77777777" w:rsidTr="00151312">
        <w:tc>
          <w:tcPr>
            <w:tcW w:w="113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D26C6" w14:textId="77777777" w:rsidR="00C209AD" w:rsidRPr="002A4A23" w:rsidRDefault="00C209AD" w:rsidP="00151312">
            <w:pPr>
              <w:pStyle w:val="WNTableText"/>
              <w:keepNext/>
              <w:keepLines/>
            </w:pPr>
            <w:r w:rsidRPr="002A4A23">
              <w:t>Changes from BL</w:t>
            </w:r>
            <w:r w:rsidRPr="002A4A23">
              <w:br/>
              <w:t xml:space="preserve">at </w:t>
            </w:r>
            <w:r w:rsidRPr="002A4A23">
              <w:rPr>
                <w:b/>
                <w:bCs/>
              </w:rPr>
              <w:t>Month 60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54888" w14:textId="77777777" w:rsidR="00C209AD" w:rsidRPr="002A4A23" w:rsidRDefault="00C209AD" w:rsidP="00151312">
            <w:pPr>
              <w:pStyle w:val="WNTableText"/>
              <w:keepNext/>
              <w:keepLines/>
              <w:ind w:left="284"/>
              <w:jc w:val="right"/>
            </w:pPr>
            <w:r w:rsidRPr="002A4A23">
              <w:t>n obs.</w:t>
            </w:r>
          </w:p>
          <w:p w14:paraId="5C9C51A3" w14:textId="77777777" w:rsidR="00C209AD" w:rsidRPr="002A4A23" w:rsidRDefault="00C209AD" w:rsidP="00151312">
            <w:pPr>
              <w:pStyle w:val="WNTableText"/>
              <w:keepNext/>
              <w:keepLines/>
              <w:ind w:left="284"/>
              <w:jc w:val="right"/>
            </w:pPr>
            <w:r w:rsidRPr="002A4A23">
              <w:t xml:space="preserve">LS </w:t>
            </w:r>
            <w:proofErr w:type="gramStart"/>
            <w:r w:rsidRPr="002A4A23">
              <w:t>mean</w:t>
            </w:r>
            <w:proofErr w:type="gramEnd"/>
          </w:p>
          <w:p w14:paraId="73F4B7F3" w14:textId="77777777" w:rsidR="00C209AD" w:rsidRPr="002A4A23" w:rsidRDefault="00C209AD" w:rsidP="00151312">
            <w:pPr>
              <w:pStyle w:val="WNTableText"/>
              <w:keepNext/>
              <w:keepLines/>
              <w:jc w:val="right"/>
            </w:pPr>
            <w:r w:rsidRPr="002A4A23">
              <w:t>95%-CI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41C809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83</w:t>
            </w:r>
          </w:p>
          <w:p w14:paraId="0CA3C455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29.04</w:t>
            </w:r>
          </w:p>
          <w:p w14:paraId="01AFBA2A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[25.25; 32.84]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858319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177</w:t>
            </w:r>
          </w:p>
          <w:p w14:paraId="16032583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32.23</w:t>
            </w:r>
          </w:p>
          <w:p w14:paraId="11C2CB63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[29.56; 34.91]</w:t>
            </w:r>
          </w:p>
        </w:tc>
      </w:tr>
      <w:tr w:rsidR="00C209AD" w:rsidRPr="002A4A23" w14:paraId="4A43D8E1" w14:textId="77777777" w:rsidTr="00151312"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2FB75" w14:textId="77777777" w:rsidR="00C209AD" w:rsidRPr="002A4A23" w:rsidRDefault="00C209AD" w:rsidP="00151312">
            <w:pPr>
              <w:pStyle w:val="WNTableText"/>
              <w:keepNext/>
              <w:keepLines/>
            </w:pPr>
            <w:r w:rsidRPr="002A4A23">
              <w:t xml:space="preserve">Treatment contrast </w:t>
            </w:r>
            <w:r w:rsidRPr="002A4A23">
              <w:rPr>
                <w:vertAlign w:val="superscript"/>
              </w:rPr>
              <w:t>a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5A054" w14:textId="77777777" w:rsidR="00C209AD" w:rsidRPr="002A4A23" w:rsidRDefault="00C209AD" w:rsidP="00151312">
            <w:pPr>
              <w:pStyle w:val="WNTableText"/>
              <w:keepNext/>
              <w:keepLines/>
              <w:ind w:left="284"/>
              <w:jc w:val="right"/>
            </w:pPr>
            <w:r w:rsidRPr="002A4A23">
              <w:t>LS mean difference (SE)</w:t>
            </w:r>
          </w:p>
          <w:p w14:paraId="374494C7" w14:textId="77777777" w:rsidR="00C209AD" w:rsidRPr="002A4A23" w:rsidRDefault="00C209AD" w:rsidP="00151312">
            <w:pPr>
              <w:pStyle w:val="WNTableText"/>
              <w:keepNext/>
              <w:keepLines/>
              <w:jc w:val="right"/>
            </w:pPr>
            <w:r w:rsidRPr="002A4A23">
              <w:t>95%-CI</w:t>
            </w:r>
          </w:p>
          <w:p w14:paraId="5D0C5D19" w14:textId="77777777" w:rsidR="00C209AD" w:rsidRPr="002A4A23" w:rsidRDefault="00C209AD" w:rsidP="00151312">
            <w:pPr>
              <w:pStyle w:val="WNTableText"/>
              <w:keepNext/>
              <w:keepLines/>
              <w:jc w:val="right"/>
            </w:pPr>
            <w:r w:rsidRPr="002A4A23">
              <w:t>p-value</w:t>
            </w:r>
          </w:p>
        </w:tc>
        <w:tc>
          <w:tcPr>
            <w:tcW w:w="23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5C7ADF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3.19 (2.29)</w:t>
            </w:r>
          </w:p>
          <w:p w14:paraId="7CE2A156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[-1.33; 7.70]</w:t>
            </w:r>
          </w:p>
          <w:p w14:paraId="1D5468C4" w14:textId="77777777" w:rsidR="00C209AD" w:rsidRPr="002A4A23" w:rsidRDefault="00C209AD" w:rsidP="00151312">
            <w:pPr>
              <w:pStyle w:val="WNTableText"/>
              <w:keepNext/>
              <w:keepLines/>
              <w:spacing w:after="120"/>
              <w:jc w:val="center"/>
            </w:pPr>
            <w:r w:rsidRPr="002A4A23">
              <w:t>0.1654</w:t>
            </w:r>
          </w:p>
        </w:tc>
      </w:tr>
      <w:tr w:rsidR="00C209AD" w:rsidRPr="002A4A23" w14:paraId="1C1483F1" w14:textId="77777777" w:rsidTr="00151312">
        <w:tc>
          <w:tcPr>
            <w:tcW w:w="113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419FD" w14:textId="77777777" w:rsidR="00C209AD" w:rsidRPr="002A4A23" w:rsidRDefault="00C209AD" w:rsidP="00151312">
            <w:pPr>
              <w:pStyle w:val="WNTableText"/>
              <w:keepNext/>
              <w:keepLines/>
            </w:pPr>
            <w:r w:rsidRPr="002A4A23">
              <w:t>Significance of effects over time</w:t>
            </w:r>
            <w:r w:rsidRPr="002A4A23">
              <w:br/>
              <w:t>through Month 60 (p-value)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5C81D" w14:textId="77777777" w:rsidR="00C209AD" w:rsidRPr="002A4A23" w:rsidRDefault="00C209AD" w:rsidP="00151312">
            <w:pPr>
              <w:pStyle w:val="WNTableText"/>
              <w:keepNext/>
              <w:keepLines/>
              <w:jc w:val="right"/>
            </w:pPr>
            <w:r w:rsidRPr="002A4A23">
              <w:t>Treatment</w:t>
            </w:r>
          </w:p>
          <w:p w14:paraId="629AEC21" w14:textId="77777777" w:rsidR="00C209AD" w:rsidRPr="002A4A23" w:rsidRDefault="00C209AD" w:rsidP="00151312">
            <w:pPr>
              <w:pStyle w:val="WNTableText"/>
              <w:keepNext/>
              <w:keepLines/>
              <w:jc w:val="right"/>
            </w:pPr>
            <w:r w:rsidRPr="002A4A23">
              <w:t>Region</w:t>
            </w:r>
          </w:p>
          <w:p w14:paraId="6C61A7E5" w14:textId="77777777" w:rsidR="00C209AD" w:rsidRPr="002A4A23" w:rsidRDefault="00C209AD" w:rsidP="00151312">
            <w:pPr>
              <w:pStyle w:val="WNTableText"/>
              <w:keepNext/>
              <w:keepLines/>
              <w:jc w:val="right"/>
            </w:pPr>
            <w:r w:rsidRPr="002A4A23">
              <w:t>Visit</w:t>
            </w:r>
          </w:p>
          <w:p w14:paraId="7972EA55" w14:textId="77777777" w:rsidR="00C209AD" w:rsidRPr="002A4A23" w:rsidRDefault="00C209AD" w:rsidP="00151312">
            <w:pPr>
              <w:pStyle w:val="WNTableText"/>
              <w:keepNext/>
              <w:keepLines/>
              <w:jc w:val="right"/>
            </w:pPr>
            <w:r w:rsidRPr="002A4A23">
              <w:t>Treatment*Visit</w:t>
            </w:r>
          </w:p>
          <w:p w14:paraId="4894BFAE" w14:textId="77777777" w:rsidR="00C209AD" w:rsidRPr="002A4A23" w:rsidRDefault="00C209AD" w:rsidP="00151312">
            <w:pPr>
              <w:pStyle w:val="WNTableText"/>
              <w:keepNext/>
              <w:keepLines/>
              <w:jc w:val="right"/>
            </w:pPr>
            <w:r w:rsidRPr="002A4A23">
              <w:t>Baseline value</w:t>
            </w:r>
          </w:p>
          <w:p w14:paraId="0D8A5958" w14:textId="77777777" w:rsidR="00C209AD" w:rsidRPr="002A4A23" w:rsidRDefault="00C209AD" w:rsidP="00151312">
            <w:pPr>
              <w:pStyle w:val="WNTableText"/>
              <w:keepNext/>
              <w:keepLines/>
              <w:jc w:val="right"/>
            </w:pPr>
            <w:r w:rsidRPr="002A4A23">
              <w:t>Baseline value*Visit</w:t>
            </w:r>
          </w:p>
        </w:tc>
        <w:tc>
          <w:tcPr>
            <w:tcW w:w="2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92445D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0.6770</w:t>
            </w:r>
          </w:p>
          <w:p w14:paraId="79554A85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&lt;0.0001</w:t>
            </w:r>
          </w:p>
          <w:p w14:paraId="5818CCFF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&lt;0.0001</w:t>
            </w:r>
          </w:p>
          <w:p w14:paraId="4A7D3611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0.0170</w:t>
            </w:r>
          </w:p>
          <w:p w14:paraId="40900570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&lt;0.0001</w:t>
            </w:r>
          </w:p>
          <w:p w14:paraId="702D7CAA" w14:textId="77777777" w:rsidR="00C209AD" w:rsidRPr="002A4A23" w:rsidRDefault="00C209AD" w:rsidP="00151312">
            <w:pPr>
              <w:pStyle w:val="WNTableText"/>
              <w:keepNext/>
              <w:keepLines/>
              <w:jc w:val="center"/>
            </w:pPr>
            <w:r w:rsidRPr="002A4A23">
              <w:t>0.0909</w:t>
            </w:r>
          </w:p>
        </w:tc>
      </w:tr>
      <w:tr w:rsidR="00C209AD" w:rsidRPr="002A4A23" w14:paraId="4F279346" w14:textId="77777777" w:rsidTr="00151312"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A166388" w14:textId="77777777" w:rsidR="00C209AD" w:rsidRPr="002A4A23" w:rsidRDefault="00C209AD" w:rsidP="00151312">
            <w:pPr>
              <w:pStyle w:val="WNTableFootnote"/>
              <w:keepNext/>
              <w:keepLines/>
            </w:pPr>
            <w:r w:rsidRPr="002A4A23">
              <w:t>BL=Baseline; CI=Confidence interval; n obs.=Number of patients with observation; SE=Standard error</w:t>
            </w:r>
          </w:p>
          <w:p w14:paraId="27F52DFA" w14:textId="77777777" w:rsidR="00C209AD" w:rsidRPr="002A4A23" w:rsidRDefault="00C209AD" w:rsidP="00151312">
            <w:pPr>
              <w:pStyle w:val="WNTableFootnote"/>
              <w:keepNext/>
              <w:keepLines/>
              <w:ind w:left="510" w:hanging="510"/>
            </w:pPr>
            <w:r w:rsidRPr="002A4A23">
              <w:t xml:space="preserve">Note: Changes from baseline and treatment contrasts at the remaining assessment time points prior to Month 60 can be found in </w:t>
            </w:r>
            <w:r w:rsidRPr="002A4A23">
              <w:fldChar w:fldCharType="begin"/>
            </w:r>
            <w:r w:rsidRPr="002A4A23">
              <w:instrText xml:space="preserve"> REF _Ref21943977 \h  \* MERGEFORMAT </w:instrText>
            </w:r>
            <w:r w:rsidRPr="002A4A23">
              <w:fldChar w:fldCharType="separate"/>
            </w:r>
            <w:r w:rsidRPr="002A4A23">
              <w:t xml:space="preserve">Table </w:t>
            </w:r>
            <w:r>
              <w:t>11</w:t>
            </w:r>
            <w:r w:rsidRPr="002A4A23">
              <w:noBreakHyphen/>
            </w:r>
            <w:r>
              <w:t>28</w:t>
            </w:r>
            <w:r w:rsidRPr="002A4A23">
              <w:fldChar w:fldCharType="end"/>
            </w:r>
            <w:r w:rsidRPr="002A4A23">
              <w:t>.</w:t>
            </w:r>
          </w:p>
          <w:p w14:paraId="03F193EF" w14:textId="77777777" w:rsidR="00C209AD" w:rsidRPr="002A4A23" w:rsidRDefault="00C209AD" w:rsidP="00151312">
            <w:pPr>
              <w:pStyle w:val="WNTableFootnote"/>
              <w:keepNext/>
              <w:keepLines/>
              <w:ind w:left="227" w:hanging="227"/>
            </w:pPr>
            <w:r w:rsidRPr="002A4A23">
              <w:t xml:space="preserve">a: The treatment contrast is calculated as "value in the N3D group minus value in the MFx group", i.e., a positive contrast is in </w:t>
            </w:r>
            <w:proofErr w:type="spellStart"/>
            <w:r w:rsidRPr="002A4A23">
              <w:t>favor</w:t>
            </w:r>
            <w:proofErr w:type="spellEnd"/>
            <w:r w:rsidRPr="002A4A23">
              <w:t xml:space="preserve"> of the N3D group, and </w:t>
            </w:r>
            <w:r w:rsidRPr="002A4A23">
              <w:rPr>
                <w:i/>
              </w:rPr>
              <w:t>vice versa</w:t>
            </w:r>
            <w:r w:rsidRPr="002A4A23">
              <w:t>.</w:t>
            </w:r>
          </w:p>
          <w:p w14:paraId="65C4EF92" w14:textId="77777777" w:rsidR="00C209AD" w:rsidRPr="002A4A23" w:rsidRDefault="00C209AD" w:rsidP="00151312">
            <w:pPr>
              <w:pStyle w:val="WNTableFootnote"/>
              <w:keepNext/>
              <w:keepLines/>
            </w:pPr>
            <w:r w:rsidRPr="002A4A23">
              <w:t xml:space="preserve">Source: </w:t>
            </w:r>
            <w:r w:rsidRPr="002A4A23">
              <w:rPr>
                <w:color w:val="0000FF"/>
              </w:rPr>
              <w:t>Section 15, Post-text tables 15.2.3.3.1.1</w:t>
            </w:r>
            <w:r w:rsidRPr="002A4A23">
              <w:t xml:space="preserve"> and </w:t>
            </w:r>
            <w:r w:rsidRPr="002A4A23">
              <w:rPr>
                <w:color w:val="0000FF"/>
              </w:rPr>
              <w:t>15.2.3.3.1.2</w:t>
            </w:r>
          </w:p>
        </w:tc>
      </w:tr>
    </w:tbl>
    <w:p w14:paraId="6FCCD08A" w14:textId="77777777" w:rsidR="009C23BB" w:rsidRDefault="009C23BB"/>
    <w:sectPr w:rsidR="009C23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86555" w14:textId="77777777" w:rsidR="00C209AD" w:rsidRDefault="00C209AD" w:rsidP="00C209AD">
      <w:pPr>
        <w:spacing w:before="0" w:after="0"/>
      </w:pPr>
      <w:r>
        <w:separator/>
      </w:r>
    </w:p>
  </w:endnote>
  <w:endnote w:type="continuationSeparator" w:id="0">
    <w:p w14:paraId="72333330" w14:textId="77777777" w:rsidR="00C209AD" w:rsidRDefault="00C209AD" w:rsidP="00C209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C5B92" w14:textId="77777777" w:rsidR="00C209AD" w:rsidRDefault="00C209AD" w:rsidP="00C209AD">
      <w:pPr>
        <w:spacing w:before="0" w:after="0"/>
      </w:pPr>
      <w:r>
        <w:separator/>
      </w:r>
    </w:p>
  </w:footnote>
  <w:footnote w:type="continuationSeparator" w:id="0">
    <w:p w14:paraId="00E8B5C6" w14:textId="77777777" w:rsidR="00C209AD" w:rsidRDefault="00C209AD" w:rsidP="00C209AD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9AD"/>
    <w:rsid w:val="009C23BB"/>
    <w:rsid w:val="00C2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83FDDB"/>
  <w15:chartTrackingRefBased/>
  <w15:docId w15:val="{8690E925-F717-47C2-98CA-3DC7ABC5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09AD"/>
    <w:pPr>
      <w:spacing w:before="40" w:after="60" w:line="240" w:lineRule="auto"/>
    </w:pPr>
    <w:rPr>
      <w:rFonts w:ascii="Arial" w:eastAsia="Times New Roman" w:hAnsi="Arial" w:cs="Times New Roman"/>
      <w:sz w:val="20"/>
      <w:szCs w:val="20"/>
      <w:lang w:val="en-AU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aliases w:val="WN_Beschriftung"/>
    <w:basedOn w:val="Standard"/>
    <w:next w:val="Standard"/>
    <w:uiPriority w:val="35"/>
    <w:unhideWhenUsed/>
    <w:qFormat/>
    <w:rsid w:val="00C209AD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Standard"/>
    <w:rsid w:val="00C209AD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C209AD"/>
    <w:rPr>
      <w:sz w:val="18"/>
      <w:szCs w:val="18"/>
    </w:rPr>
  </w:style>
  <w:style w:type="table" w:styleId="Tabellenraster">
    <w:name w:val="Table Grid"/>
    <w:basedOn w:val="NormaleTabelle"/>
    <w:uiPriority w:val="59"/>
    <w:rsid w:val="00C20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1102</Characters>
  <Application>Microsoft Office Word</Application>
  <DocSecurity>0</DocSecurity>
  <Lines>9</Lines>
  <Paragraphs>2</Paragraphs>
  <ScaleCrop>false</ScaleCrop>
  <Company>B. Braun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Kirner</dc:creator>
  <cp:keywords/>
  <dc:description/>
  <cp:lastModifiedBy>Alexandra Kirner</cp:lastModifiedBy>
  <cp:revision>1</cp:revision>
  <dcterms:created xsi:type="dcterms:W3CDTF">2023-10-16T12:52:00Z</dcterms:created>
  <dcterms:modified xsi:type="dcterms:W3CDTF">2023-10-16T12:52:00Z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2023-10-16T12:52:12Z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3825f416-ded7-4925-91eb-c71043eba66c</vt:lpwstr>
  </property>
  <property fmtid="{D5CDD505-2E9C-101B-9397-08002B2CF9AE}" pid="8" name="MSIP_Label_a8de25a8-ef47-40a7-b7ec-c38f3edc2acf_ContentBits">
    <vt:lpwstr>0</vt:lpwstr>
  </property>
</Properties>
</file>